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8A90BA" w14:textId="1C8B4BC1" w:rsidR="001E2C9D" w:rsidRDefault="001E2C9D" w:rsidP="001E2C9D">
      <w:pPr>
        <w:pStyle w:val="Title"/>
      </w:pPr>
      <w:r>
        <w:t xml:space="preserve">Figures for: </w:t>
      </w:r>
      <w:r w:rsidRPr="001E2C9D">
        <w:t>Floral phenology of an Andean bellflower (</w:t>
      </w:r>
      <w:proofErr w:type="spellStart"/>
      <w:r w:rsidRPr="001E2C9D">
        <w:rPr>
          <w:i/>
        </w:rPr>
        <w:t>Centropogon</w:t>
      </w:r>
      <w:proofErr w:type="spellEnd"/>
      <w:r w:rsidRPr="001E2C9D">
        <w:rPr>
          <w:i/>
        </w:rPr>
        <w:t xml:space="preserve"> </w:t>
      </w:r>
      <w:proofErr w:type="spellStart"/>
      <w:r w:rsidRPr="001E2C9D">
        <w:rPr>
          <w:i/>
        </w:rPr>
        <w:t>granulosus</w:t>
      </w:r>
      <w:proofErr w:type="spellEnd"/>
      <w:r w:rsidRPr="001E2C9D">
        <w:t xml:space="preserve">, </w:t>
      </w:r>
      <w:proofErr w:type="spellStart"/>
      <w:r w:rsidRPr="001E2C9D">
        <w:t>Lobelioideae</w:t>
      </w:r>
      <w:proofErr w:type="spellEnd"/>
      <w:r w:rsidRPr="001E2C9D">
        <w:t>) and pollination by Buff-tailed Sicklebill (</w:t>
      </w:r>
      <w:proofErr w:type="spellStart"/>
      <w:r w:rsidRPr="001E2C9D">
        <w:rPr>
          <w:i/>
        </w:rPr>
        <w:t>Eutoxeres</w:t>
      </w:r>
      <w:proofErr w:type="spellEnd"/>
      <w:r w:rsidRPr="001E2C9D">
        <w:rPr>
          <w:i/>
        </w:rPr>
        <w:t xml:space="preserve"> </w:t>
      </w:r>
      <w:proofErr w:type="spellStart"/>
      <w:r w:rsidRPr="001E2C9D">
        <w:rPr>
          <w:i/>
        </w:rPr>
        <w:t>condamini</w:t>
      </w:r>
      <w:proofErr w:type="spellEnd"/>
      <w:r w:rsidRPr="001E2C9D">
        <w:t>)</w:t>
      </w:r>
    </w:p>
    <w:p w14:paraId="26E5E0FD" w14:textId="56F76612" w:rsidR="001E2C9D" w:rsidRDefault="001E2C9D" w:rsidP="001E2C9D"/>
    <w:p w14:paraId="6C13B6B3" w14:textId="411B8530" w:rsidR="001E2C9D" w:rsidRDefault="001E2C9D" w:rsidP="001E2C9D"/>
    <w:p w14:paraId="57D15336" w14:textId="209C3241" w:rsidR="001E2C9D" w:rsidRDefault="001E2C9D" w:rsidP="001E2C9D"/>
    <w:p w14:paraId="278A36DE" w14:textId="2ED39910" w:rsidR="001E2C9D" w:rsidRDefault="001E2C9D" w:rsidP="001E2C9D"/>
    <w:p w14:paraId="06A3B9AE" w14:textId="44DF1060" w:rsidR="001E2C9D" w:rsidRDefault="001E2C9D" w:rsidP="001E2C9D"/>
    <w:p w14:paraId="488E6233" w14:textId="2D4E150C" w:rsidR="001E2C9D" w:rsidRDefault="001E2C9D" w:rsidP="001E2C9D">
      <w:r>
        <w:rPr>
          <w:noProof/>
        </w:rPr>
        <w:lastRenderedPageBreak/>
        <w:drawing>
          <wp:inline distT="0" distB="0" distL="0" distR="0" wp14:anchorId="32B2E54F" wp14:editId="1413E044">
            <wp:extent cx="5105400" cy="5036977"/>
            <wp:effectExtent l="0" t="0" r="0" b="0"/>
            <wp:docPr id="1" name="Picture" descr="Figure 1. A: Presumed pollination niches within hummingbird-adapted centropogonids. K_{tot} is ‘total curvature’ in degrees as defined in Boehm et al (2021); measurement protocols are described in the Supp. Mat. Top left: Eugenes fulgens (photo: Ronald E. Thill). Top centre: Phaethornis guy (photo: Mike Hooper). Top right: Eutoxeres condamini (photo: Julian Heavyside). Bottom left: Centropogon talamancensis (photo: Nancy Overholtz). Bottom centre: Centropogon solanifolius (photo: Terry Gosliner). Bottom right: Centropogon granulosus (photo: Josh Vandermeulen). Evidence for pollination in each species pair are described in (from left to right): Colwell (1973); Snow (1977); this study. All photos used with permission from their owners. B: Elevational heatmap of Peru and neighbouring countries with study site marked (+). Coloured cells represent meters above sea level. Map generated using tmap v.3.3-2 (Tennekes, 2018). C: Montane cloud forests of the eastern Andes (San Pedro, Peru) showing vegetation typical of stud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eutoxeres/Figures/Figure_1.tif"/>
                    <pic:cNvPicPr>
                      <a:picLocks noChangeAspect="1" noChangeArrowheads="1"/>
                    </pic:cNvPicPr>
                  </pic:nvPicPr>
                  <pic:blipFill>
                    <a:blip r:embed="rId7"/>
                    <a:stretch>
                      <a:fillRect/>
                    </a:stretch>
                  </pic:blipFill>
                  <pic:spPr bwMode="auto">
                    <a:xfrm>
                      <a:off x="0" y="0"/>
                      <a:ext cx="5108436" cy="5039972"/>
                    </a:xfrm>
                    <a:prstGeom prst="rect">
                      <a:avLst/>
                    </a:prstGeom>
                    <a:noFill/>
                    <a:ln w="9525">
                      <a:noFill/>
                      <a:headEnd/>
                      <a:tailEnd/>
                    </a:ln>
                  </pic:spPr>
                </pic:pic>
              </a:graphicData>
            </a:graphic>
          </wp:inline>
        </w:drawing>
      </w:r>
    </w:p>
    <w:p w14:paraId="195A27BB" w14:textId="0509CAE4" w:rsidR="001E2C9D" w:rsidRDefault="001E2C9D" w:rsidP="001E2C9D">
      <w:pPr>
        <w:pStyle w:val="ImageCaption"/>
      </w:pPr>
      <w:r>
        <w:t xml:space="preserve">Figure 1. A: Presumed pollination niches within hummingbird-adapted </w:t>
      </w:r>
      <w:proofErr w:type="spellStart"/>
      <w:r>
        <w:t>centropogonids</w:t>
      </w:r>
      <w:proofErr w:type="spellEnd"/>
      <w:r>
        <w:t xml:space="preserve">. </w:t>
      </w:r>
      <m:oMath>
        <m:sSub>
          <m:sSubPr>
            <m:ctrlPr>
              <w:rPr>
                <w:rFonts w:ascii="Cambria Math" w:hAnsi="Cambria Math"/>
              </w:rPr>
            </m:ctrlPr>
          </m:sSubPr>
          <m:e>
            <m:r>
              <w:rPr>
                <w:rFonts w:ascii="Cambria Math" w:hAnsi="Cambria Math"/>
              </w:rPr>
              <m:t>K</m:t>
            </m:r>
          </m:e>
          <m:sub>
            <m:r>
              <w:rPr>
                <w:rFonts w:ascii="Cambria Math" w:hAnsi="Cambria Math"/>
              </w:rPr>
              <m:t>tot</m:t>
            </m:r>
          </m:sub>
        </m:sSub>
      </m:oMath>
      <w:r>
        <w:t xml:space="preserve"> is ‘total curvature’ in degrees as defined in Boehm et al (</w:t>
      </w:r>
      <w:hyperlink w:anchor="ref-boehm_2021">
        <w:r>
          <w:t>2021</w:t>
        </w:r>
      </w:hyperlink>
      <w:r>
        <w:t xml:space="preserve">); measurement protocols are described in the Supp. Mat. Top left: </w:t>
      </w:r>
      <w:proofErr w:type="spellStart"/>
      <w:r>
        <w:t>Eugenes</w:t>
      </w:r>
      <w:proofErr w:type="spellEnd"/>
      <w:r>
        <w:t xml:space="preserve"> fulgens (photo: Ronald E. Thill). Top </w:t>
      </w:r>
      <w:proofErr w:type="spellStart"/>
      <w:r>
        <w:t>centre</w:t>
      </w:r>
      <w:proofErr w:type="spellEnd"/>
      <w:r>
        <w:t xml:space="preserve">: </w:t>
      </w:r>
      <w:proofErr w:type="spellStart"/>
      <w:r>
        <w:t>Phaethornis</w:t>
      </w:r>
      <w:proofErr w:type="spellEnd"/>
      <w:r>
        <w:t xml:space="preserve"> guy (photo: Mike Hooper). Top right: </w:t>
      </w:r>
      <w:proofErr w:type="spellStart"/>
      <w:r>
        <w:t>Eutoxeres</w:t>
      </w:r>
      <w:proofErr w:type="spellEnd"/>
      <w:r>
        <w:t xml:space="preserve"> </w:t>
      </w:r>
      <w:proofErr w:type="spellStart"/>
      <w:r>
        <w:t>condamini</w:t>
      </w:r>
      <w:proofErr w:type="spellEnd"/>
      <w:r>
        <w:t xml:space="preserve"> (photo: Julian </w:t>
      </w:r>
      <w:proofErr w:type="spellStart"/>
      <w:r>
        <w:t>Heavyside</w:t>
      </w:r>
      <w:proofErr w:type="spellEnd"/>
      <w:r>
        <w:t xml:space="preserve">). Bottom left: </w:t>
      </w:r>
      <w:proofErr w:type="spellStart"/>
      <w:r>
        <w:t>Centropogon</w:t>
      </w:r>
      <w:proofErr w:type="spellEnd"/>
      <w:r>
        <w:t xml:space="preserve"> </w:t>
      </w:r>
      <w:proofErr w:type="spellStart"/>
      <w:r>
        <w:t>talamancensis</w:t>
      </w:r>
      <w:proofErr w:type="spellEnd"/>
      <w:r>
        <w:t xml:space="preserve"> (photo: Nancy </w:t>
      </w:r>
      <w:proofErr w:type="spellStart"/>
      <w:r>
        <w:t>Overholtz</w:t>
      </w:r>
      <w:proofErr w:type="spellEnd"/>
      <w:r>
        <w:t xml:space="preserve">). Bottom </w:t>
      </w:r>
      <w:proofErr w:type="spellStart"/>
      <w:r>
        <w:t>centre</w:t>
      </w:r>
      <w:proofErr w:type="spellEnd"/>
      <w:r>
        <w:t xml:space="preserve">: </w:t>
      </w:r>
      <w:proofErr w:type="spellStart"/>
      <w:r>
        <w:t>Centropogon</w:t>
      </w:r>
      <w:proofErr w:type="spellEnd"/>
      <w:r>
        <w:t xml:space="preserve"> </w:t>
      </w:r>
      <w:proofErr w:type="spellStart"/>
      <w:r>
        <w:t>solanifolius</w:t>
      </w:r>
      <w:proofErr w:type="spellEnd"/>
      <w:r>
        <w:t xml:space="preserve"> (photo: Terry </w:t>
      </w:r>
      <w:proofErr w:type="spellStart"/>
      <w:r>
        <w:t>Gosliner</w:t>
      </w:r>
      <w:proofErr w:type="spellEnd"/>
      <w:r>
        <w:t xml:space="preserve">). Bottom right: </w:t>
      </w:r>
      <w:proofErr w:type="spellStart"/>
      <w:r>
        <w:t>Centropogon</w:t>
      </w:r>
      <w:proofErr w:type="spellEnd"/>
      <w:r>
        <w:t xml:space="preserve"> </w:t>
      </w:r>
      <w:proofErr w:type="spellStart"/>
      <w:r>
        <w:t>granulosus</w:t>
      </w:r>
      <w:proofErr w:type="spellEnd"/>
      <w:r>
        <w:t xml:space="preserve"> (photo: Josh </w:t>
      </w:r>
      <w:proofErr w:type="spellStart"/>
      <w:r>
        <w:t>Vandermeulen</w:t>
      </w:r>
      <w:proofErr w:type="spellEnd"/>
      <w:r>
        <w:t>). Evidence for pollination in each species pair are described in (from left to right): Colwell (</w:t>
      </w:r>
      <w:hyperlink w:anchor="ref-colwell_1973">
        <w:r>
          <w:t>1973</w:t>
        </w:r>
      </w:hyperlink>
      <w:r>
        <w:t>); Snow (</w:t>
      </w:r>
      <w:hyperlink w:anchor="ref-snow_1977">
        <w:r>
          <w:t>1977</w:t>
        </w:r>
      </w:hyperlink>
      <w:r>
        <w:t xml:space="preserve">); this study. All photos used with permission </w:t>
      </w:r>
      <w:r>
        <w:lastRenderedPageBreak/>
        <w:t xml:space="preserve">from their owners. B: Elevational heatmap of Peru and </w:t>
      </w:r>
      <w:proofErr w:type="spellStart"/>
      <w:r>
        <w:t>neighbouring</w:t>
      </w:r>
      <w:proofErr w:type="spellEnd"/>
      <w:r>
        <w:t xml:space="preserve"> countries with study site marked (+). </w:t>
      </w:r>
      <w:proofErr w:type="spellStart"/>
      <w:r>
        <w:t>Coloured</w:t>
      </w:r>
      <w:proofErr w:type="spellEnd"/>
      <w:r>
        <w:t xml:space="preserve"> cells represent meters above sea level. Map generated using </w:t>
      </w:r>
      <w:proofErr w:type="spellStart"/>
      <w:r>
        <w:rPr>
          <w:rStyle w:val="VerbatimChar"/>
        </w:rPr>
        <w:t>tmap</w:t>
      </w:r>
      <w:proofErr w:type="spellEnd"/>
      <w:r>
        <w:t xml:space="preserve"> v.3.3-2 (</w:t>
      </w:r>
      <w:proofErr w:type="spellStart"/>
      <w:r>
        <w:fldChar w:fldCharType="begin"/>
      </w:r>
      <w:r>
        <w:instrText xml:space="preserve"> HYPERLINK \l "ref-tennekes_2018" \h </w:instrText>
      </w:r>
      <w:r>
        <w:fldChar w:fldCharType="separate"/>
      </w:r>
      <w:r>
        <w:t>Tennekes</w:t>
      </w:r>
      <w:proofErr w:type="spellEnd"/>
      <w:r>
        <w:t>, 2018</w:t>
      </w:r>
      <w:r>
        <w:fldChar w:fldCharType="end"/>
      </w:r>
      <w:r>
        <w:t>). C: Montane cloud forests of the eastern Andes (San Pedro, Peru) showing vegetation typical of study site.</w:t>
      </w:r>
    </w:p>
    <w:p w14:paraId="63B92DA5" w14:textId="02C13620" w:rsidR="001E2C9D" w:rsidRDefault="001E2C9D" w:rsidP="001E2C9D">
      <w:pPr>
        <w:pStyle w:val="ImageCaption"/>
      </w:pPr>
    </w:p>
    <w:p w14:paraId="6830E418" w14:textId="77777777" w:rsidR="001E2C9D" w:rsidRDefault="001E2C9D" w:rsidP="001E2C9D">
      <w:r>
        <w:rPr>
          <w:noProof/>
        </w:rPr>
        <w:drawing>
          <wp:inline distT="0" distB="0" distL="0" distR="0" wp14:anchorId="655F7ADE" wp14:editId="1AF9804D">
            <wp:extent cx="5991225" cy="3471551"/>
            <wp:effectExtent l="0" t="0" r="0" b="0"/>
            <wp:docPr id="2" name="Picture" descr="Figure 2. Visitation of C. granulosus by Buff-tailed Sicklebill (E. conda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eutoxeres/Figures/Figure_2.tif"/>
                    <pic:cNvPicPr>
                      <a:picLocks noChangeAspect="1" noChangeArrowheads="1"/>
                    </pic:cNvPicPr>
                  </pic:nvPicPr>
                  <pic:blipFill>
                    <a:blip r:embed="rId8"/>
                    <a:stretch>
                      <a:fillRect/>
                    </a:stretch>
                  </pic:blipFill>
                  <pic:spPr bwMode="auto">
                    <a:xfrm>
                      <a:off x="0" y="0"/>
                      <a:ext cx="6004338" cy="3479149"/>
                    </a:xfrm>
                    <a:prstGeom prst="rect">
                      <a:avLst/>
                    </a:prstGeom>
                    <a:noFill/>
                    <a:ln w="9525">
                      <a:noFill/>
                      <a:headEnd/>
                      <a:tailEnd/>
                    </a:ln>
                  </pic:spPr>
                </pic:pic>
              </a:graphicData>
            </a:graphic>
          </wp:inline>
        </w:drawing>
      </w:r>
    </w:p>
    <w:p w14:paraId="36AB516C" w14:textId="77777777" w:rsidR="001E2C9D" w:rsidRDefault="001E2C9D" w:rsidP="001E2C9D">
      <w:pPr>
        <w:pStyle w:val="ImageCaption"/>
      </w:pPr>
      <w:r>
        <w:t xml:space="preserve">Figure 2. Visitation of C. </w:t>
      </w:r>
      <w:proofErr w:type="spellStart"/>
      <w:r>
        <w:t>granulosus</w:t>
      </w:r>
      <w:proofErr w:type="spellEnd"/>
      <w:r>
        <w:t xml:space="preserve"> by Buff-tailed Sicklebill (E. </w:t>
      </w:r>
      <w:proofErr w:type="spellStart"/>
      <w:r>
        <w:t>condamini</w:t>
      </w:r>
      <w:proofErr w:type="spellEnd"/>
      <w:r>
        <w:t>).</w:t>
      </w:r>
    </w:p>
    <w:p w14:paraId="494622F2" w14:textId="2ACC242B" w:rsidR="001E2C9D" w:rsidRDefault="001E2C9D" w:rsidP="001E2C9D">
      <w:pPr>
        <w:pStyle w:val="ImageCaption"/>
      </w:pPr>
    </w:p>
    <w:p w14:paraId="749449E1" w14:textId="257D1A23" w:rsidR="001E2C9D" w:rsidRDefault="001E2C9D" w:rsidP="001E2C9D">
      <w:pPr>
        <w:pStyle w:val="ImageCaption"/>
      </w:pPr>
    </w:p>
    <w:p w14:paraId="4B608289" w14:textId="0DF0413D" w:rsidR="001E2C9D" w:rsidRDefault="001E2C9D" w:rsidP="001E2C9D">
      <w:pPr>
        <w:pStyle w:val="ImageCaption"/>
      </w:pPr>
    </w:p>
    <w:p w14:paraId="55037E27" w14:textId="1E2B7D11" w:rsidR="001E2C9D" w:rsidRDefault="001E2C9D" w:rsidP="001E2C9D">
      <w:pPr>
        <w:pStyle w:val="ImageCaption"/>
      </w:pPr>
    </w:p>
    <w:p w14:paraId="0569AF40" w14:textId="3A16DC90" w:rsidR="001E2C9D" w:rsidRDefault="001E2C9D" w:rsidP="001E2C9D">
      <w:pPr>
        <w:pStyle w:val="ImageCaption"/>
      </w:pPr>
    </w:p>
    <w:p w14:paraId="415783BB" w14:textId="77777777" w:rsidR="001E2C9D" w:rsidRDefault="001E2C9D" w:rsidP="001E2C9D">
      <w:r>
        <w:rPr>
          <w:noProof/>
        </w:rPr>
        <w:lastRenderedPageBreak/>
        <w:drawing>
          <wp:inline distT="0" distB="0" distL="0" distR="0" wp14:anchorId="30D5183E" wp14:editId="7A0FBD7D">
            <wp:extent cx="5924550" cy="3707437"/>
            <wp:effectExtent l="0" t="0" r="0" b="0"/>
            <wp:docPr id="3" name="Picture" descr="Figure 3. Developmental trajectories for the flowers of C. granulosus, and effects of pollinator exclusion (green) versus the control treatment (orange). The bars represent the median duration spent in each stage. 95% CIs are estimates of when a stage could end. At stage E, where some individuals begin, others will have already finished and moved onto stage F (see ‘Results’ for descriptions of the eight stages). No fruits (stage H) were produced by plants with pollinators ex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eutoxeres/Figures/Figure_3.tif"/>
                    <pic:cNvPicPr>
                      <a:picLocks noChangeAspect="1" noChangeArrowheads="1"/>
                    </pic:cNvPicPr>
                  </pic:nvPicPr>
                  <pic:blipFill>
                    <a:blip r:embed="rId9"/>
                    <a:stretch>
                      <a:fillRect/>
                    </a:stretch>
                  </pic:blipFill>
                  <pic:spPr bwMode="auto">
                    <a:xfrm>
                      <a:off x="0" y="0"/>
                      <a:ext cx="5934700" cy="3713789"/>
                    </a:xfrm>
                    <a:prstGeom prst="rect">
                      <a:avLst/>
                    </a:prstGeom>
                    <a:noFill/>
                    <a:ln w="9525">
                      <a:noFill/>
                      <a:headEnd/>
                      <a:tailEnd/>
                    </a:ln>
                  </pic:spPr>
                </pic:pic>
              </a:graphicData>
            </a:graphic>
          </wp:inline>
        </w:drawing>
      </w:r>
    </w:p>
    <w:p w14:paraId="556578B8" w14:textId="77777777" w:rsidR="001E2C9D" w:rsidRDefault="001E2C9D" w:rsidP="001E2C9D">
      <w:pPr>
        <w:pStyle w:val="ImageCaption"/>
      </w:pPr>
      <w:r>
        <w:t xml:space="preserve">Figure 3. Developmental trajectories for the flowers of C. </w:t>
      </w:r>
      <w:proofErr w:type="spellStart"/>
      <w:r>
        <w:t>granulosus</w:t>
      </w:r>
      <w:proofErr w:type="spellEnd"/>
      <w:r>
        <w:t>, and effects of pollinator exclusion (green) versus the control treatment (orange). The bars represent the median duration spent in each stage. 95% CIs are estimates of when a stage could end. At stage E, where some individuals begin, others will have already finished and moved onto stage F (see ‘Results’ for descriptions of the eight stages). No fruits (stage H) were produced by plants with pollinators excluded.</w:t>
      </w:r>
    </w:p>
    <w:p w14:paraId="1A18500A" w14:textId="54ADB5BB" w:rsidR="001E2C9D" w:rsidRDefault="001E2C9D" w:rsidP="001E2C9D">
      <w:pPr>
        <w:pStyle w:val="ImageCaption"/>
      </w:pPr>
    </w:p>
    <w:p w14:paraId="6AE3BFFC" w14:textId="77777777" w:rsidR="001E2C9D" w:rsidRDefault="001E2C9D" w:rsidP="001E2C9D">
      <w:r>
        <w:rPr>
          <w:noProof/>
        </w:rPr>
        <w:lastRenderedPageBreak/>
        <w:drawing>
          <wp:inline distT="0" distB="0" distL="0" distR="0" wp14:anchorId="15411E04" wp14:editId="7E294C07">
            <wp:extent cx="6416832" cy="3609975"/>
            <wp:effectExtent l="0" t="0" r="0" b="0"/>
            <wp:docPr id="4" name="Picture" descr="Figure 4. Flowering rates in C. granulosus. The x-axis represents the number of days elapsed since the first flower opened. The y-axis counts the cumulative number of flowers opened since t=0, not the number of flowers open simultaneously. Each line shows the flowering rate of an individual belonging to the exclusion treatment (green) or control group (orange). Rates vary between individuals (p=0.027, t_8=2.70, d=1.91), but do not vary between treatments (p=0.200, t_8=1.40, d=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eutoxeres/Figures/Figure_4.tif"/>
                    <pic:cNvPicPr>
                      <a:picLocks noChangeAspect="1" noChangeArrowheads="1"/>
                    </pic:cNvPicPr>
                  </pic:nvPicPr>
                  <pic:blipFill>
                    <a:blip r:embed="rId10"/>
                    <a:stretch>
                      <a:fillRect/>
                    </a:stretch>
                  </pic:blipFill>
                  <pic:spPr bwMode="auto">
                    <a:xfrm>
                      <a:off x="0" y="0"/>
                      <a:ext cx="6421322" cy="3612501"/>
                    </a:xfrm>
                    <a:prstGeom prst="rect">
                      <a:avLst/>
                    </a:prstGeom>
                    <a:noFill/>
                    <a:ln w="9525">
                      <a:noFill/>
                      <a:headEnd/>
                      <a:tailEnd/>
                    </a:ln>
                  </pic:spPr>
                </pic:pic>
              </a:graphicData>
            </a:graphic>
          </wp:inline>
        </w:drawing>
      </w:r>
    </w:p>
    <w:p w14:paraId="3E491897" w14:textId="77777777" w:rsidR="001E2C9D" w:rsidRDefault="001E2C9D" w:rsidP="001E2C9D">
      <w:pPr>
        <w:pStyle w:val="ImageCaption"/>
      </w:pPr>
      <w:r>
        <w:t xml:space="preserve">Figure 4. Flowering rates in C. </w:t>
      </w:r>
      <w:proofErr w:type="spellStart"/>
      <w:r>
        <w:t>granulosus</w:t>
      </w:r>
      <w:proofErr w:type="spellEnd"/>
      <w:r>
        <w:t xml:space="preserve">. The </w:t>
      </w:r>
      <m:oMath>
        <m:r>
          <w:rPr>
            <w:rFonts w:ascii="Cambria Math" w:hAnsi="Cambria Math"/>
          </w:rPr>
          <m:t>x</m:t>
        </m:r>
      </m:oMath>
      <w:r>
        <w:t xml:space="preserve">-axis represents the number of days elapsed since the first flower opened. The </w:t>
      </w:r>
      <m:oMath>
        <m:r>
          <w:rPr>
            <w:rFonts w:ascii="Cambria Math" w:hAnsi="Cambria Math"/>
          </w:rPr>
          <m:t>y</m:t>
        </m:r>
      </m:oMath>
      <w:r>
        <w:t>-axis counts the cumulative number of flo</w:t>
      </w:r>
      <w:proofErr w:type="spellStart"/>
      <w:r>
        <w:t>wers</w:t>
      </w:r>
      <w:proofErr w:type="spellEnd"/>
      <w:r>
        <w:t xml:space="preserve"> opened since </w:t>
      </w:r>
      <m:oMath>
        <m:r>
          <w:rPr>
            <w:rFonts w:ascii="Cambria Math" w:hAnsi="Cambria Math"/>
          </w:rPr>
          <m:t>t</m:t>
        </m:r>
      </m:oMath>
      <w:r>
        <w:t>=0, not the number of flowers open simultaneously. Each line shows the flowering rate of an individual belonging to the exclusion treatment (green) or control group (orange). Rates vary between individuals (</w:t>
      </w:r>
      <m:oMath>
        <m:r>
          <w:rPr>
            <w:rFonts w:ascii="Cambria Math" w:hAnsi="Cambria Math"/>
          </w:rPr>
          <m:t>p</m:t>
        </m:r>
      </m:oMath>
      <w:r>
        <w:t xml:space="preserve">=0.027, </w:t>
      </w:r>
      <m:oMath>
        <m:sSub>
          <m:sSubPr>
            <m:ctrlPr>
              <w:rPr>
                <w:rFonts w:ascii="Cambria Math" w:hAnsi="Cambria Math"/>
              </w:rPr>
            </m:ctrlPr>
          </m:sSubPr>
          <m:e>
            <m:r>
              <w:rPr>
                <w:rFonts w:ascii="Cambria Math" w:hAnsi="Cambria Math"/>
              </w:rPr>
              <m:t>t</m:t>
            </m:r>
          </m:e>
          <m:sub>
            <m:r>
              <w:rPr>
                <w:rFonts w:ascii="Cambria Math" w:hAnsi="Cambria Math"/>
              </w:rPr>
              <m:t>8</m:t>
            </m:r>
          </m:sub>
        </m:sSub>
      </m:oMath>
      <w:r>
        <w:t xml:space="preserve">=2.70, </w:t>
      </w:r>
      <m:oMath>
        <m:r>
          <w:rPr>
            <w:rFonts w:ascii="Cambria Math" w:hAnsi="Cambria Math"/>
          </w:rPr>
          <m:t>d</m:t>
        </m:r>
      </m:oMath>
      <w:r>
        <w:t>=1.91), but do not vary between treatments (</w:t>
      </w:r>
      <m:oMath>
        <m:r>
          <w:rPr>
            <w:rFonts w:ascii="Cambria Math" w:hAnsi="Cambria Math"/>
          </w:rPr>
          <m:t>p</m:t>
        </m:r>
      </m:oMath>
      <w:r>
        <w:t xml:space="preserve">=0.200, </w:t>
      </w:r>
      <m:oMath>
        <m:sSub>
          <m:sSubPr>
            <m:ctrlPr>
              <w:rPr>
                <w:rFonts w:ascii="Cambria Math" w:hAnsi="Cambria Math"/>
              </w:rPr>
            </m:ctrlPr>
          </m:sSubPr>
          <m:e>
            <m:r>
              <w:rPr>
                <w:rFonts w:ascii="Cambria Math" w:hAnsi="Cambria Math"/>
              </w:rPr>
              <m:t>t</m:t>
            </m:r>
          </m:e>
          <m:sub>
            <m:r>
              <w:rPr>
                <w:rFonts w:ascii="Cambria Math" w:hAnsi="Cambria Math"/>
              </w:rPr>
              <m:t>8</m:t>
            </m:r>
          </m:sub>
        </m:sSub>
      </m:oMath>
      <w:r>
        <w:t xml:space="preserve">=1.40, </w:t>
      </w:r>
      <m:oMath>
        <m:r>
          <w:rPr>
            <w:rFonts w:ascii="Cambria Math" w:hAnsi="Cambria Math"/>
          </w:rPr>
          <m:t>d</m:t>
        </m:r>
      </m:oMath>
      <w:r>
        <w:t>=0.99).</w:t>
      </w:r>
    </w:p>
    <w:p w14:paraId="257BDAA3" w14:textId="77777777" w:rsidR="001E2C9D" w:rsidRDefault="001E2C9D" w:rsidP="001E2C9D">
      <w:pPr>
        <w:pStyle w:val="ImageCaption"/>
      </w:pPr>
    </w:p>
    <w:p w14:paraId="15B719AC" w14:textId="77777777" w:rsidR="00326A3C" w:rsidRPr="00826720" w:rsidRDefault="00326A3C" w:rsidP="00326A3C">
      <w:pPr>
        <w:rPr>
          <w:rFonts w:ascii="Cambria Math" w:hAnsi="Cambria Math"/>
        </w:rPr>
      </w:pPr>
    </w:p>
    <w:p w14:paraId="57541ABE" w14:textId="58927E59" w:rsidR="00826720" w:rsidRPr="00826720" w:rsidRDefault="00826720" w:rsidP="009D5AAC">
      <w:pPr>
        <w:spacing w:after="240"/>
        <w:rPr>
          <w:rFonts w:ascii="Cambria Math" w:hAnsi="Cambria Math"/>
          <w:szCs w:val="24"/>
        </w:rPr>
      </w:pPr>
      <w:bookmarkStart w:id="0" w:name="introduction"/>
      <w:bookmarkStart w:id="1" w:name="methods"/>
      <w:bookmarkEnd w:id="0"/>
      <w:bookmarkEnd w:id="1"/>
    </w:p>
    <w:p w14:paraId="07060A8E" w14:textId="77777777" w:rsidR="00826720" w:rsidRPr="00826720" w:rsidRDefault="00826720" w:rsidP="009D5AAC">
      <w:pPr>
        <w:spacing w:after="240"/>
        <w:rPr>
          <w:rFonts w:ascii="Cambria Math" w:hAnsi="Cambria Math"/>
          <w:szCs w:val="24"/>
        </w:rPr>
      </w:pPr>
    </w:p>
    <w:sectPr w:rsidR="00826720" w:rsidRPr="00826720" w:rsidSect="00EE50EF">
      <w:footerReference w:type="default" r:id="rId11"/>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67C6A" w14:textId="77777777" w:rsidR="00994DEC" w:rsidRDefault="00994DEC" w:rsidP="006710CF">
      <w:r>
        <w:separator/>
      </w:r>
    </w:p>
  </w:endnote>
  <w:endnote w:type="continuationSeparator" w:id="0">
    <w:p w14:paraId="1B6201C8" w14:textId="77777777" w:rsidR="00994DEC" w:rsidRDefault="00994DEC" w:rsidP="006710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8096970"/>
      <w:docPartObj>
        <w:docPartGallery w:val="Page Numbers (Bottom of Page)"/>
        <w:docPartUnique/>
      </w:docPartObj>
    </w:sdtPr>
    <w:sdtEndPr>
      <w:rPr>
        <w:noProof/>
      </w:rPr>
    </w:sdtEndPr>
    <w:sdtContent>
      <w:p w14:paraId="668E68BB" w14:textId="77777777" w:rsidR="006710CF" w:rsidRDefault="006710CF">
        <w:pPr>
          <w:pStyle w:val="Footer"/>
          <w:jc w:val="right"/>
        </w:pPr>
        <w:r>
          <w:fldChar w:fldCharType="begin"/>
        </w:r>
        <w:r>
          <w:instrText xml:space="preserve"> PAGE   \* MERGEFORMAT </w:instrText>
        </w:r>
        <w:r>
          <w:fldChar w:fldCharType="separate"/>
        </w:r>
        <w:r w:rsidR="004636A8">
          <w:rPr>
            <w:noProof/>
          </w:rPr>
          <w:t>2</w:t>
        </w:r>
        <w:r>
          <w:rPr>
            <w:noProof/>
          </w:rPr>
          <w:fldChar w:fldCharType="end"/>
        </w:r>
      </w:p>
    </w:sdtContent>
  </w:sdt>
  <w:p w14:paraId="0054C73F" w14:textId="77777777" w:rsidR="006710CF" w:rsidRDefault="006710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882D9" w14:textId="77777777" w:rsidR="00994DEC" w:rsidRDefault="00994DEC" w:rsidP="006710CF">
      <w:r>
        <w:separator/>
      </w:r>
    </w:p>
  </w:footnote>
  <w:footnote w:type="continuationSeparator" w:id="0">
    <w:p w14:paraId="458EDF9E" w14:textId="77777777" w:rsidR="00994DEC" w:rsidRDefault="00994DEC" w:rsidP="006710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7F69BA"/>
    <w:multiLevelType w:val="multilevel"/>
    <w:tmpl w:val="B43C11E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6F94FA20"/>
    <w:multiLevelType w:val="multilevel"/>
    <w:tmpl w:val="616847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426EB"/>
    <w:rsid w:val="001C2527"/>
    <w:rsid w:val="001E2C9D"/>
    <w:rsid w:val="00214BA0"/>
    <w:rsid w:val="00273792"/>
    <w:rsid w:val="002934BE"/>
    <w:rsid w:val="002B267E"/>
    <w:rsid w:val="002E1B8B"/>
    <w:rsid w:val="00326A3C"/>
    <w:rsid w:val="00411979"/>
    <w:rsid w:val="00461B12"/>
    <w:rsid w:val="004636A8"/>
    <w:rsid w:val="004E29B3"/>
    <w:rsid w:val="00590D07"/>
    <w:rsid w:val="00664047"/>
    <w:rsid w:val="006710CF"/>
    <w:rsid w:val="0071068C"/>
    <w:rsid w:val="00725E38"/>
    <w:rsid w:val="00732E5E"/>
    <w:rsid w:val="00764928"/>
    <w:rsid w:val="00784D58"/>
    <w:rsid w:val="00826720"/>
    <w:rsid w:val="008564B3"/>
    <w:rsid w:val="008D6863"/>
    <w:rsid w:val="00964F18"/>
    <w:rsid w:val="00994DEC"/>
    <w:rsid w:val="009D5AAC"/>
    <w:rsid w:val="00A0047D"/>
    <w:rsid w:val="00A255F7"/>
    <w:rsid w:val="00A26815"/>
    <w:rsid w:val="00A2714A"/>
    <w:rsid w:val="00B84754"/>
    <w:rsid w:val="00B86B75"/>
    <w:rsid w:val="00B92B46"/>
    <w:rsid w:val="00BC48D5"/>
    <w:rsid w:val="00C36279"/>
    <w:rsid w:val="00C80C08"/>
    <w:rsid w:val="00CE15F9"/>
    <w:rsid w:val="00E315A3"/>
    <w:rsid w:val="00EC1C64"/>
    <w:rsid w:val="00EE50E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BB2F7E"/>
  <w15:docId w15:val="{FCE918ED-0D3D-4F25-A808-F67B78002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EastAsia" w:hAnsiTheme="majorHAnsi" w:cs="Times New Roman"/>
        <w:sz w:val="22"/>
        <w:szCs w:val="22"/>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36A8"/>
    <w:pPr>
      <w:spacing w:line="480" w:lineRule="auto"/>
    </w:pPr>
    <w:rPr>
      <w:sz w:val="24"/>
    </w:rPr>
  </w:style>
  <w:style w:type="paragraph" w:styleId="Heading1">
    <w:name w:val="heading 1"/>
    <w:basedOn w:val="Normal"/>
    <w:next w:val="Normal"/>
    <w:link w:val="Heading1Char"/>
    <w:uiPriority w:val="9"/>
    <w:qFormat/>
    <w:rsid w:val="002B267E"/>
    <w:pPr>
      <w:keepNext/>
      <w:pageBreakBefore/>
      <w:spacing w:before="240" w:after="60"/>
      <w:outlineLvl w:val="0"/>
    </w:pPr>
    <w:rPr>
      <w:rFonts w:eastAsiaTheme="majorEastAsia" w:cstheme="majorBidi"/>
      <w:b/>
      <w:bCs/>
      <w:kern w:val="32"/>
      <w:sz w:val="32"/>
      <w:szCs w:val="32"/>
    </w:rPr>
  </w:style>
  <w:style w:type="paragraph" w:styleId="Heading2">
    <w:name w:val="heading 2"/>
    <w:basedOn w:val="Normal"/>
    <w:next w:val="Normal"/>
    <w:link w:val="Heading2Char"/>
    <w:uiPriority w:val="9"/>
    <w:unhideWhenUsed/>
    <w:qFormat/>
    <w:rsid w:val="0071068C"/>
    <w:pPr>
      <w:keepNext/>
      <w:spacing w:before="240" w:after="60"/>
      <w:outlineLvl w:val="1"/>
    </w:pPr>
    <w:rPr>
      <w:rFonts w:eastAsiaTheme="majorEastAsia" w:cstheme="majorBidi"/>
      <w:b/>
      <w:bCs/>
      <w:i/>
      <w:iCs/>
      <w:sz w:val="28"/>
      <w:szCs w:val="28"/>
    </w:rPr>
  </w:style>
  <w:style w:type="paragraph" w:styleId="Heading3">
    <w:name w:val="heading 3"/>
    <w:basedOn w:val="Normal"/>
    <w:next w:val="Normal"/>
    <w:link w:val="Heading3Char"/>
    <w:uiPriority w:val="9"/>
    <w:unhideWhenUsed/>
    <w:qFormat/>
    <w:rsid w:val="0071068C"/>
    <w:pPr>
      <w:keepNext/>
      <w:spacing w:before="240" w:after="60"/>
      <w:outlineLvl w:val="2"/>
    </w:pPr>
    <w:rPr>
      <w:rFonts w:eastAsiaTheme="majorEastAsia" w:cstheme="majorBidi"/>
      <w:b/>
      <w:bCs/>
      <w:sz w:val="26"/>
      <w:szCs w:val="26"/>
    </w:rPr>
  </w:style>
  <w:style w:type="paragraph" w:styleId="Heading4">
    <w:name w:val="heading 4"/>
    <w:basedOn w:val="Normal"/>
    <w:next w:val="Normal"/>
    <w:link w:val="Heading4Char"/>
    <w:uiPriority w:val="9"/>
    <w:unhideWhenUsed/>
    <w:qFormat/>
    <w:rsid w:val="0071068C"/>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71068C"/>
    <w:pPr>
      <w:spacing w:before="240" w:after="60"/>
      <w:outlineLvl w:val="4"/>
    </w:pPr>
    <w:rPr>
      <w:rFonts w:cstheme="majorBidi"/>
      <w:b/>
      <w:bCs/>
      <w:i/>
      <w:iCs/>
      <w:sz w:val="26"/>
      <w:szCs w:val="26"/>
    </w:rPr>
  </w:style>
  <w:style w:type="paragraph" w:styleId="Heading6">
    <w:name w:val="heading 6"/>
    <w:basedOn w:val="Normal"/>
    <w:next w:val="Normal"/>
    <w:link w:val="Heading6Char"/>
    <w:uiPriority w:val="9"/>
    <w:unhideWhenUsed/>
    <w:qFormat/>
    <w:rsid w:val="0071068C"/>
    <w:pPr>
      <w:spacing w:before="240" w:after="60"/>
      <w:outlineLvl w:val="5"/>
    </w:pPr>
    <w:rPr>
      <w:b/>
      <w:bCs/>
    </w:rPr>
  </w:style>
  <w:style w:type="paragraph" w:styleId="Heading7">
    <w:name w:val="heading 7"/>
    <w:basedOn w:val="Normal"/>
    <w:next w:val="Normal"/>
    <w:link w:val="Heading7Char"/>
    <w:uiPriority w:val="9"/>
    <w:unhideWhenUsed/>
    <w:qFormat/>
    <w:rsid w:val="0071068C"/>
    <w:pPr>
      <w:spacing w:before="240" w:after="60"/>
      <w:outlineLvl w:val="6"/>
    </w:pPr>
  </w:style>
  <w:style w:type="paragraph" w:styleId="Heading8">
    <w:name w:val="heading 8"/>
    <w:basedOn w:val="Normal"/>
    <w:next w:val="Normal"/>
    <w:link w:val="Heading8Char"/>
    <w:uiPriority w:val="9"/>
    <w:unhideWhenUsed/>
    <w:qFormat/>
    <w:rsid w:val="0071068C"/>
    <w:pPr>
      <w:spacing w:before="240" w:after="60"/>
      <w:outlineLvl w:val="7"/>
    </w:pPr>
    <w:rPr>
      <w:i/>
      <w:iCs/>
    </w:rPr>
  </w:style>
  <w:style w:type="paragraph" w:styleId="Heading9">
    <w:name w:val="heading 9"/>
    <w:basedOn w:val="Normal"/>
    <w:next w:val="Normal"/>
    <w:link w:val="Heading9Char"/>
    <w:uiPriority w:val="9"/>
    <w:unhideWhenUsed/>
    <w:qFormat/>
    <w:rsid w:val="0071068C"/>
    <w:pPr>
      <w:spacing w:before="240" w:after="60"/>
      <w:outlineLvl w:val="8"/>
    </w:pPr>
    <w:rPr>
      <w:rFonts w:eastAsiaTheme="maj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pPr>
      <w:spacing w:before="36" w:after="36"/>
    </w:pPr>
  </w:style>
  <w:style w:type="paragraph" w:styleId="Title">
    <w:name w:val="Title"/>
    <w:basedOn w:val="Normal"/>
    <w:next w:val="Normal"/>
    <w:link w:val="TitleChar"/>
    <w:uiPriority w:val="10"/>
    <w:qFormat/>
    <w:rsid w:val="0071068C"/>
    <w:pPr>
      <w:spacing w:before="240" w:after="60"/>
      <w:outlineLvl w:val="0"/>
    </w:pPr>
    <w:rPr>
      <w:rFonts w:eastAsiaTheme="majorEastAsia" w:cstheme="majorBidi"/>
      <w:b/>
      <w:bCs/>
      <w:kern w:val="28"/>
      <w:sz w:val="32"/>
      <w:szCs w:val="32"/>
    </w:rPr>
  </w:style>
  <w:style w:type="paragraph" w:styleId="Subtitle">
    <w:name w:val="Subtitle"/>
    <w:basedOn w:val="Normal"/>
    <w:next w:val="Normal"/>
    <w:link w:val="SubtitleChar"/>
    <w:uiPriority w:val="11"/>
    <w:qFormat/>
    <w:rsid w:val="0071068C"/>
    <w:pPr>
      <w:spacing w:after="60"/>
      <w:jc w:val="center"/>
      <w:outlineLvl w:val="1"/>
    </w:pPr>
    <w:rPr>
      <w:rFonts w:eastAsiaTheme="majorEastAsia" w:cstheme="majorBidi"/>
    </w:rPr>
  </w:style>
  <w:style w:type="paragraph" w:customStyle="1" w:styleId="Author">
    <w:name w:val="Author"/>
    <w:next w:val="Normal"/>
    <w:pPr>
      <w:keepNext/>
      <w:keepLines/>
      <w:jc w:val="center"/>
    </w:pPr>
  </w:style>
  <w:style w:type="paragraph" w:styleId="Date">
    <w:name w:val="Date"/>
    <w:next w:val="Normal"/>
    <w:pPr>
      <w:keepNext/>
      <w:keepLines/>
      <w:jc w:val="center"/>
    </w:pPr>
  </w:style>
  <w:style w:type="paragraph" w:customStyle="1" w:styleId="Abstract">
    <w:name w:val="Abstract"/>
    <w:basedOn w:val="Normal"/>
    <w:next w:val="Normal"/>
    <w:pPr>
      <w:keepNext/>
      <w:keepLines/>
      <w:spacing w:before="300" w:after="300"/>
    </w:pPr>
    <w:rPr>
      <w:sz w:val="20"/>
      <w:szCs w:val="20"/>
    </w:rPr>
  </w:style>
  <w:style w:type="paragraph" w:styleId="Bibliography">
    <w:name w:val="Bibliography"/>
    <w:basedOn w:val="Normal"/>
  </w:style>
  <w:style w:type="paragraph" w:customStyle="1" w:styleId="BlockQuote">
    <w:name w:val="Block Quote"/>
    <w:basedOn w:val="Normal"/>
    <w:next w:val="Normal"/>
    <w:uiPriority w:val="9"/>
    <w:unhideWhenUsed/>
    <w:pPr>
      <w:spacing w:before="100" w:after="100"/>
    </w:pPr>
    <w:rPr>
      <w:rFonts w:eastAsiaTheme="majorEastAsia" w:cstheme="majorBidi"/>
      <w:bCs/>
      <w:sz w:val="20"/>
      <w:szCs w:val="20"/>
    </w:rPr>
  </w:style>
  <w:style w:type="paragraph" w:styleId="FootnoteText">
    <w:name w:val="footnote text"/>
    <w:basedOn w:val="Normal"/>
    <w:uiPriority w:val="9"/>
    <w:unhideWhenUsed/>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link w:val="BodyTextChar"/>
    <w:pPr>
      <w:spacing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Heading1Char">
    <w:name w:val="Heading 1 Char"/>
    <w:basedOn w:val="DefaultParagraphFont"/>
    <w:link w:val="Heading1"/>
    <w:uiPriority w:val="9"/>
    <w:rsid w:val="002B267E"/>
    <w:rPr>
      <w:rFonts w:ascii="Times New Roman" w:eastAsiaTheme="majorEastAsia" w:hAnsi="Times New Roman" w:cstheme="majorBidi"/>
      <w:b/>
      <w:bCs/>
      <w:kern w:val="32"/>
      <w:sz w:val="32"/>
      <w:szCs w:val="32"/>
    </w:rPr>
  </w:style>
  <w:style w:type="character" w:customStyle="1" w:styleId="Heading2Char">
    <w:name w:val="Heading 2 Char"/>
    <w:basedOn w:val="DefaultParagraphFont"/>
    <w:link w:val="Heading2"/>
    <w:uiPriority w:val="9"/>
    <w:rsid w:val="0071068C"/>
    <w:rPr>
      <w:rFonts w:ascii="Times New Roman" w:eastAsiaTheme="majorEastAsia" w:hAnsi="Times New Roman" w:cstheme="majorBidi"/>
      <w:b/>
      <w:bCs/>
      <w:i/>
      <w:iCs/>
      <w:sz w:val="28"/>
      <w:szCs w:val="28"/>
    </w:rPr>
  </w:style>
  <w:style w:type="character" w:customStyle="1" w:styleId="Heading3Char">
    <w:name w:val="Heading 3 Char"/>
    <w:basedOn w:val="DefaultParagraphFont"/>
    <w:link w:val="Heading3"/>
    <w:uiPriority w:val="9"/>
    <w:rsid w:val="0071068C"/>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71068C"/>
    <w:rPr>
      <w:rFonts w:cstheme="majorBidi"/>
      <w:b/>
      <w:bCs/>
      <w:sz w:val="28"/>
      <w:szCs w:val="28"/>
    </w:rPr>
  </w:style>
  <w:style w:type="character" w:customStyle="1" w:styleId="Heading5Char">
    <w:name w:val="Heading 5 Char"/>
    <w:basedOn w:val="DefaultParagraphFont"/>
    <w:link w:val="Heading5"/>
    <w:uiPriority w:val="9"/>
    <w:rsid w:val="0071068C"/>
    <w:rPr>
      <w:rFonts w:cstheme="majorBidi"/>
      <w:b/>
      <w:bCs/>
      <w:i/>
      <w:iCs/>
      <w:sz w:val="26"/>
      <w:szCs w:val="26"/>
    </w:rPr>
  </w:style>
  <w:style w:type="character" w:customStyle="1" w:styleId="Heading6Char">
    <w:name w:val="Heading 6 Char"/>
    <w:basedOn w:val="DefaultParagraphFont"/>
    <w:link w:val="Heading6"/>
    <w:uiPriority w:val="9"/>
    <w:rsid w:val="0071068C"/>
    <w:rPr>
      <w:b/>
      <w:bCs/>
    </w:rPr>
  </w:style>
  <w:style w:type="character" w:customStyle="1" w:styleId="Heading7Char">
    <w:name w:val="Heading 7 Char"/>
    <w:basedOn w:val="DefaultParagraphFont"/>
    <w:link w:val="Heading7"/>
    <w:uiPriority w:val="9"/>
    <w:rsid w:val="0071068C"/>
    <w:rPr>
      <w:sz w:val="24"/>
      <w:szCs w:val="24"/>
    </w:rPr>
  </w:style>
  <w:style w:type="character" w:customStyle="1" w:styleId="Heading8Char">
    <w:name w:val="Heading 8 Char"/>
    <w:basedOn w:val="DefaultParagraphFont"/>
    <w:link w:val="Heading8"/>
    <w:uiPriority w:val="9"/>
    <w:rsid w:val="0071068C"/>
    <w:rPr>
      <w:i/>
      <w:iCs/>
      <w:sz w:val="24"/>
      <w:szCs w:val="24"/>
    </w:rPr>
  </w:style>
  <w:style w:type="character" w:customStyle="1" w:styleId="Heading9Char">
    <w:name w:val="Heading 9 Char"/>
    <w:basedOn w:val="DefaultParagraphFont"/>
    <w:link w:val="Heading9"/>
    <w:uiPriority w:val="9"/>
    <w:rsid w:val="0071068C"/>
    <w:rPr>
      <w:rFonts w:asciiTheme="majorHAnsi" w:eastAsiaTheme="majorEastAsia" w:hAnsiTheme="majorHAnsi"/>
    </w:rPr>
  </w:style>
  <w:style w:type="character" w:customStyle="1" w:styleId="TitleChar">
    <w:name w:val="Title Char"/>
    <w:basedOn w:val="DefaultParagraphFont"/>
    <w:link w:val="Title"/>
    <w:uiPriority w:val="10"/>
    <w:rsid w:val="0071068C"/>
    <w:rPr>
      <w:rFonts w:ascii="Times New Roman" w:eastAsiaTheme="majorEastAsia" w:hAnsi="Times New Roman" w:cstheme="majorBidi"/>
      <w:b/>
      <w:bCs/>
      <w:kern w:val="28"/>
      <w:sz w:val="32"/>
      <w:szCs w:val="32"/>
    </w:rPr>
  </w:style>
  <w:style w:type="character" w:customStyle="1" w:styleId="SubtitleChar">
    <w:name w:val="Subtitle Char"/>
    <w:basedOn w:val="DefaultParagraphFont"/>
    <w:link w:val="Subtitle"/>
    <w:uiPriority w:val="11"/>
    <w:rsid w:val="0071068C"/>
    <w:rPr>
      <w:rFonts w:asciiTheme="majorHAnsi" w:eastAsiaTheme="majorEastAsia" w:hAnsiTheme="majorHAnsi" w:cstheme="majorBidi"/>
      <w:sz w:val="24"/>
      <w:szCs w:val="24"/>
    </w:rPr>
  </w:style>
  <w:style w:type="character" w:styleId="Strong">
    <w:name w:val="Strong"/>
    <w:basedOn w:val="DefaultParagraphFont"/>
    <w:uiPriority w:val="22"/>
    <w:qFormat/>
    <w:rsid w:val="0071068C"/>
    <w:rPr>
      <w:b/>
      <w:bCs/>
    </w:rPr>
  </w:style>
  <w:style w:type="character" w:styleId="Emphasis">
    <w:name w:val="Emphasis"/>
    <w:basedOn w:val="DefaultParagraphFont"/>
    <w:uiPriority w:val="20"/>
    <w:qFormat/>
    <w:rsid w:val="0071068C"/>
    <w:rPr>
      <w:rFonts w:asciiTheme="minorHAnsi" w:hAnsiTheme="minorHAnsi"/>
      <w:b/>
      <w:i/>
      <w:iCs/>
    </w:rPr>
  </w:style>
  <w:style w:type="paragraph" w:styleId="NoSpacing">
    <w:name w:val="No Spacing"/>
    <w:basedOn w:val="Normal"/>
    <w:uiPriority w:val="1"/>
    <w:qFormat/>
    <w:rsid w:val="0071068C"/>
    <w:rPr>
      <w:szCs w:val="32"/>
    </w:rPr>
  </w:style>
  <w:style w:type="paragraph" w:styleId="ListParagraph">
    <w:name w:val="List Paragraph"/>
    <w:basedOn w:val="Normal"/>
    <w:uiPriority w:val="34"/>
    <w:qFormat/>
    <w:rsid w:val="0071068C"/>
    <w:pPr>
      <w:ind w:left="720"/>
      <w:contextualSpacing/>
    </w:pPr>
  </w:style>
  <w:style w:type="paragraph" w:styleId="Quote">
    <w:name w:val="Quote"/>
    <w:basedOn w:val="Normal"/>
    <w:next w:val="Normal"/>
    <w:link w:val="QuoteChar"/>
    <w:uiPriority w:val="29"/>
    <w:qFormat/>
    <w:rsid w:val="0071068C"/>
    <w:rPr>
      <w:i/>
    </w:rPr>
  </w:style>
  <w:style w:type="character" w:customStyle="1" w:styleId="QuoteChar">
    <w:name w:val="Quote Char"/>
    <w:basedOn w:val="DefaultParagraphFont"/>
    <w:link w:val="Quote"/>
    <w:uiPriority w:val="29"/>
    <w:rsid w:val="0071068C"/>
    <w:rPr>
      <w:i/>
      <w:sz w:val="24"/>
      <w:szCs w:val="24"/>
    </w:rPr>
  </w:style>
  <w:style w:type="paragraph" w:styleId="IntenseQuote">
    <w:name w:val="Intense Quote"/>
    <w:basedOn w:val="Normal"/>
    <w:next w:val="Normal"/>
    <w:link w:val="IntenseQuoteChar"/>
    <w:uiPriority w:val="30"/>
    <w:qFormat/>
    <w:rsid w:val="0071068C"/>
    <w:pPr>
      <w:ind w:left="720" w:right="720"/>
    </w:pPr>
    <w:rPr>
      <w:b/>
      <w:i/>
    </w:rPr>
  </w:style>
  <w:style w:type="character" w:customStyle="1" w:styleId="IntenseQuoteChar">
    <w:name w:val="Intense Quote Char"/>
    <w:basedOn w:val="DefaultParagraphFont"/>
    <w:link w:val="IntenseQuote"/>
    <w:uiPriority w:val="30"/>
    <w:rsid w:val="0071068C"/>
    <w:rPr>
      <w:b/>
      <w:i/>
      <w:sz w:val="24"/>
    </w:rPr>
  </w:style>
  <w:style w:type="character" w:styleId="SubtleEmphasis">
    <w:name w:val="Subtle Emphasis"/>
    <w:uiPriority w:val="19"/>
    <w:qFormat/>
    <w:rsid w:val="0071068C"/>
    <w:rPr>
      <w:i/>
      <w:color w:val="5A5A5A" w:themeColor="text1" w:themeTint="A5"/>
    </w:rPr>
  </w:style>
  <w:style w:type="character" w:styleId="IntenseEmphasis">
    <w:name w:val="Intense Emphasis"/>
    <w:basedOn w:val="DefaultParagraphFont"/>
    <w:uiPriority w:val="21"/>
    <w:qFormat/>
    <w:rsid w:val="0071068C"/>
    <w:rPr>
      <w:b/>
      <w:i/>
      <w:sz w:val="24"/>
      <w:szCs w:val="24"/>
      <w:u w:val="single"/>
    </w:rPr>
  </w:style>
  <w:style w:type="character" w:styleId="SubtleReference">
    <w:name w:val="Subtle Reference"/>
    <w:basedOn w:val="DefaultParagraphFont"/>
    <w:uiPriority w:val="31"/>
    <w:qFormat/>
    <w:rsid w:val="0071068C"/>
    <w:rPr>
      <w:sz w:val="24"/>
      <w:szCs w:val="24"/>
      <w:u w:val="single"/>
    </w:rPr>
  </w:style>
  <w:style w:type="character" w:styleId="IntenseReference">
    <w:name w:val="Intense Reference"/>
    <w:basedOn w:val="DefaultParagraphFont"/>
    <w:uiPriority w:val="32"/>
    <w:qFormat/>
    <w:rsid w:val="0071068C"/>
    <w:rPr>
      <w:b/>
      <w:sz w:val="24"/>
      <w:u w:val="single"/>
    </w:rPr>
  </w:style>
  <w:style w:type="character" w:styleId="BookTitle">
    <w:name w:val="Book Title"/>
    <w:basedOn w:val="DefaultParagraphFont"/>
    <w:uiPriority w:val="33"/>
    <w:qFormat/>
    <w:rsid w:val="0071068C"/>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71068C"/>
    <w:pPr>
      <w:outlineLvl w:val="9"/>
    </w:pPr>
    <w:rPr>
      <w:rFonts w:cs="Times New Roman"/>
    </w:rPr>
  </w:style>
  <w:style w:type="character" w:styleId="LineNumber">
    <w:name w:val="line number"/>
    <w:basedOn w:val="DefaultParagraphFont"/>
    <w:rsid w:val="00EE50EF"/>
  </w:style>
  <w:style w:type="paragraph" w:styleId="Header">
    <w:name w:val="header"/>
    <w:basedOn w:val="Normal"/>
    <w:link w:val="HeaderChar"/>
    <w:rsid w:val="006710CF"/>
    <w:pPr>
      <w:tabs>
        <w:tab w:val="center" w:pos="4513"/>
        <w:tab w:val="right" w:pos="9026"/>
      </w:tabs>
    </w:pPr>
  </w:style>
  <w:style w:type="character" w:customStyle="1" w:styleId="HeaderChar">
    <w:name w:val="Header Char"/>
    <w:basedOn w:val="DefaultParagraphFont"/>
    <w:link w:val="Header"/>
    <w:rsid w:val="006710CF"/>
    <w:rPr>
      <w:rFonts w:ascii="Times New Roman" w:hAnsi="Times New Roman"/>
      <w:sz w:val="24"/>
      <w:szCs w:val="24"/>
    </w:rPr>
  </w:style>
  <w:style w:type="paragraph" w:styleId="Footer">
    <w:name w:val="footer"/>
    <w:basedOn w:val="Normal"/>
    <w:link w:val="FooterChar"/>
    <w:uiPriority w:val="99"/>
    <w:rsid w:val="006710CF"/>
    <w:pPr>
      <w:tabs>
        <w:tab w:val="center" w:pos="4513"/>
        <w:tab w:val="right" w:pos="9026"/>
      </w:tabs>
    </w:pPr>
  </w:style>
  <w:style w:type="character" w:customStyle="1" w:styleId="FooterChar">
    <w:name w:val="Footer Char"/>
    <w:basedOn w:val="DefaultParagraphFont"/>
    <w:link w:val="Footer"/>
    <w:uiPriority w:val="99"/>
    <w:rsid w:val="006710CF"/>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anuscrip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5</Pages>
  <Words>364</Words>
  <Characters>2077</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msstyle</vt:lpstr>
    </vt:vector>
  </TitlesOfParts>
  <Company>University of Western Sydney</Company>
  <LinksUpToDate>false</LinksUpToDate>
  <CharactersWithSpaces>2437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msstyle</dc:title>
  <dc:creator>Remko Duursma</dc:creator>
  <cp:lastModifiedBy>boehmm@student.ubc.ca</cp:lastModifiedBy>
  <cp:revision>10</cp:revision>
  <dcterms:created xsi:type="dcterms:W3CDTF">2019-10-07T21:11:00Z</dcterms:created>
  <dcterms:modified xsi:type="dcterms:W3CDTF">2021-11-17T18:43:00Z</dcterms:modified>
</cp:coreProperties>
</file>